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44"/>
          <w:szCs w:val="44"/>
          <w:shd w:val="clear" w:color="auto" w:fill="auto"/>
          <w:lang w:val="en-US" w:eastAsia="zh-CN"/>
        </w:rPr>
      </w:pPr>
      <w:r>
        <w:rPr>
          <w:rFonts w:hint="eastAsia" w:ascii="黑体" w:hAnsi="黑体" w:eastAsia="黑体" w:cs="黑体"/>
          <w:b w:val="0"/>
          <w:bCs w:val="0"/>
          <w:sz w:val="44"/>
          <w:szCs w:val="44"/>
          <w:shd w:val="clear" w:color="auto" w:fill="auto"/>
          <w:lang w:val="en-US" w:eastAsia="zh-CN"/>
        </w:rPr>
        <w:t>安徽农业大学2018年“硕博连读”和“申请审核”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44"/>
          <w:szCs w:val="44"/>
          <w:shd w:val="clear" w:color="auto" w:fill="auto"/>
          <w:lang w:val="en-US" w:eastAsia="zh-CN"/>
        </w:rPr>
      </w:pPr>
      <w:r>
        <w:rPr>
          <w:rFonts w:hint="eastAsia" w:ascii="黑体" w:hAnsi="黑体" w:eastAsia="黑体" w:cs="黑体"/>
          <w:b w:val="0"/>
          <w:bCs w:val="0"/>
          <w:sz w:val="44"/>
          <w:szCs w:val="44"/>
          <w:shd w:val="clear" w:color="auto" w:fill="auto"/>
          <w:lang w:val="en-US" w:eastAsia="zh-CN"/>
        </w:rPr>
        <w:t>博士研究生招生办法</w:t>
      </w:r>
    </w:p>
    <w:p>
      <w:pPr>
        <w:pStyle w:val="2"/>
        <w:widowControl/>
        <w:pBdr>
          <w:top w:val="none" w:color="auto" w:sz="0" w:space="0"/>
          <w:left w:val="none" w:color="auto" w:sz="0" w:space="0"/>
          <w:bottom w:val="none" w:color="auto" w:sz="0" w:space="0"/>
          <w:right w:val="none" w:color="auto" w:sz="0" w:space="0"/>
        </w:pBdr>
        <w:spacing w:before="0" w:beforeLines="0" w:beforeAutospacing="0" w:afterLines="0" w:afterAutospacing="0"/>
        <w:ind w:firstLine="640" w:firstLineChars="200"/>
        <w:jc w:val="both"/>
        <w:outlineLvl w:val="0"/>
        <w:rPr>
          <w:rFonts w:hint="eastAsia" w:ascii="仿宋" w:hAnsi="仿宋" w:eastAsia="仿宋" w:cs="仿宋"/>
          <w:b w:val="0"/>
          <w:bCs w:val="0"/>
          <w:i w:val="0"/>
          <w:caps w:val="0"/>
          <w:color w:val="000000"/>
          <w:spacing w:val="0"/>
          <w:sz w:val="32"/>
          <w:szCs w:val="32"/>
          <w:shd w:val="clear" w:color="auto" w:fill="auto"/>
          <w:lang w:eastAsia="zh-CN"/>
        </w:rPr>
      </w:pPr>
      <w:r>
        <w:rPr>
          <w:rFonts w:hint="eastAsia" w:ascii="仿宋" w:hAnsi="仿宋" w:eastAsia="仿宋" w:cs="仿宋"/>
          <w:b w:val="0"/>
          <w:bCs w:val="0"/>
          <w:i w:val="0"/>
          <w:caps w:val="0"/>
          <w:color w:val="000000"/>
          <w:spacing w:val="0"/>
          <w:sz w:val="32"/>
          <w:szCs w:val="32"/>
          <w:shd w:val="clear" w:color="auto" w:fill="auto"/>
          <w:lang w:eastAsia="zh-CN"/>
        </w:rPr>
        <w:t>为实施“一流研究生教育建设计划”，提高博士研究生生源质量，支撑“双一流”大学建设，依据《</w:t>
      </w:r>
      <w:r>
        <w:rPr>
          <w:rFonts w:hint="eastAsia" w:ascii="仿宋" w:hAnsi="仿宋" w:eastAsia="仿宋" w:cs="仿宋"/>
          <w:b w:val="0"/>
          <w:color w:val="000000"/>
          <w:sz w:val="32"/>
          <w:szCs w:val="32"/>
          <w:shd w:val="clear" w:color="auto" w:fill="auto"/>
        </w:rPr>
        <w:t>教育部办公厅关于做好2017年招收攻读博士学位研究生工作的通知</w:t>
      </w:r>
      <w:r>
        <w:rPr>
          <w:rFonts w:hint="eastAsia" w:ascii="仿宋" w:hAnsi="仿宋" w:eastAsia="仿宋" w:cs="仿宋"/>
          <w:b w:val="0"/>
          <w:bCs w:val="0"/>
          <w:i w:val="0"/>
          <w:caps w:val="0"/>
          <w:color w:val="000000"/>
          <w:spacing w:val="0"/>
          <w:sz w:val="32"/>
          <w:szCs w:val="32"/>
          <w:shd w:val="clear" w:color="auto" w:fill="auto"/>
          <w:lang w:eastAsia="zh-CN"/>
        </w:rPr>
        <w:t>》（</w:t>
      </w:r>
      <w:r>
        <w:rPr>
          <w:rFonts w:hint="eastAsia" w:ascii="仿宋" w:hAnsi="仿宋" w:eastAsia="仿宋" w:cs="仿宋"/>
          <w:b w:val="0"/>
          <w:color w:val="000000"/>
          <w:sz w:val="32"/>
          <w:szCs w:val="32"/>
          <w:shd w:val="clear" w:color="auto" w:fill="auto"/>
        </w:rPr>
        <w:t>教学厅〔2017〕2号</w:t>
      </w:r>
      <w:r>
        <w:rPr>
          <w:rFonts w:hint="eastAsia" w:ascii="仿宋" w:hAnsi="仿宋" w:eastAsia="仿宋" w:cs="仿宋"/>
          <w:b w:val="0"/>
          <w:bCs w:val="0"/>
          <w:i w:val="0"/>
          <w:caps w:val="0"/>
          <w:color w:val="000000"/>
          <w:spacing w:val="0"/>
          <w:sz w:val="32"/>
          <w:szCs w:val="32"/>
          <w:shd w:val="clear" w:color="auto" w:fill="auto"/>
          <w:lang w:eastAsia="zh-CN"/>
        </w:rPr>
        <w:t>），特制定本年度“硕博连读”和“申请审核”博士研究生招生办法。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i w:val="0"/>
          <w:caps w:val="0"/>
          <w:color w:val="000000"/>
          <w:spacing w:val="0"/>
          <w:sz w:val="32"/>
          <w:szCs w:val="32"/>
          <w:shd w:val="clear" w:color="auto" w:fill="auto"/>
          <w:lang w:eastAsia="zh-CN"/>
        </w:rPr>
      </w:pPr>
      <w:r>
        <w:rPr>
          <w:rFonts w:hint="eastAsia" w:ascii="黑体" w:hAnsi="黑体" w:eastAsia="黑体" w:cs="黑体"/>
          <w:b/>
          <w:bCs/>
          <w:i w:val="0"/>
          <w:caps w:val="0"/>
          <w:color w:val="000000"/>
          <w:spacing w:val="0"/>
          <w:sz w:val="32"/>
          <w:szCs w:val="32"/>
          <w:shd w:val="clear" w:color="auto" w:fill="auto"/>
          <w:lang w:val="en-US" w:eastAsia="zh-CN"/>
        </w:rPr>
        <w:t>一、组织领导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在学校研究生招生工作领导小组统一领导下，各培养学院研究生招生工作领导小组负责组织本学院博士生招生工作。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i w:val="0"/>
          <w:caps w:val="0"/>
          <w:color w:val="000000"/>
          <w:spacing w:val="0"/>
          <w:sz w:val="32"/>
          <w:szCs w:val="32"/>
          <w:shd w:val="clear" w:color="auto" w:fill="auto"/>
          <w:lang w:eastAsia="zh-CN"/>
        </w:rPr>
      </w:pPr>
      <w:r>
        <w:rPr>
          <w:rFonts w:hint="eastAsia" w:ascii="黑体" w:hAnsi="黑体" w:eastAsia="黑体" w:cs="黑体"/>
          <w:b/>
          <w:bCs/>
          <w:i w:val="0"/>
          <w:caps w:val="0"/>
          <w:color w:val="000000"/>
          <w:spacing w:val="0"/>
          <w:sz w:val="32"/>
          <w:szCs w:val="32"/>
          <w:shd w:val="clear" w:color="auto" w:fill="auto"/>
          <w:lang w:val="en-US" w:eastAsia="zh-CN"/>
        </w:rPr>
        <w:t>二、工作原则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在科学、公平、全面考评的基础上，坚持“德智体美全面衡量、择优录取、保证质量、宁缺毋滥”的选拔原则。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i w:val="0"/>
          <w:caps w:val="0"/>
          <w:color w:val="000000"/>
          <w:spacing w:val="0"/>
          <w:sz w:val="32"/>
          <w:szCs w:val="32"/>
          <w:shd w:val="clear" w:color="auto" w:fill="auto"/>
          <w:lang w:val="en-US" w:eastAsia="zh-CN"/>
        </w:rPr>
      </w:pPr>
      <w:r>
        <w:rPr>
          <w:rFonts w:hint="eastAsia" w:ascii="黑体" w:hAnsi="黑体" w:eastAsia="黑体" w:cs="黑体"/>
          <w:b/>
          <w:bCs/>
          <w:i w:val="0"/>
          <w:caps w:val="0"/>
          <w:color w:val="000000"/>
          <w:spacing w:val="0"/>
          <w:sz w:val="32"/>
          <w:szCs w:val="32"/>
          <w:shd w:val="clear" w:color="auto" w:fill="auto"/>
          <w:lang w:val="en-US" w:eastAsia="zh-CN"/>
        </w:rPr>
        <w:t>三、报考条件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（一）思想政治要求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政治思想表现好，品德优良，遵纪守法，身心健康；诚实守信，学风端正，无任何考试作弊、剽窃他人学术成果及其它违法违纪受处分记录。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（二）英语水平要求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英语水平须满足下列条件之一：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1、全国大学英语六级（CET-6）不低于425分或四级（CET-4）成绩不低于480分；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2、雅思（</w:t>
      </w:r>
      <w:r>
        <w:rPr>
          <w:rFonts w:hint="eastAsia" w:ascii="仿宋" w:hAnsi="仿宋" w:eastAsia="仿宋" w:cs="仿宋"/>
          <w:b w:val="0"/>
          <w:i w:val="0"/>
          <w:caps w:val="0"/>
          <w:color w:val="000000"/>
          <w:spacing w:val="0"/>
          <w:sz w:val="32"/>
          <w:szCs w:val="32"/>
          <w:shd w:val="clear" w:color="auto" w:fill="auto"/>
        </w:rPr>
        <w:t>IELTS</w:t>
      </w:r>
      <w:r>
        <w:rPr>
          <w:rFonts w:hint="eastAsia" w:ascii="仿宋" w:hAnsi="仿宋" w:eastAsia="仿宋" w:cs="仿宋"/>
          <w:b w:val="0"/>
          <w:i w:val="0"/>
          <w:caps w:val="0"/>
          <w:color w:val="000000"/>
          <w:spacing w:val="0"/>
          <w:sz w:val="32"/>
          <w:szCs w:val="32"/>
          <w:shd w:val="clear" w:color="auto" w:fill="auto"/>
          <w:lang w:eastAsia="zh-CN"/>
        </w:rPr>
        <w:t>）</w:t>
      </w:r>
      <w:r>
        <w:rPr>
          <w:rFonts w:hint="eastAsia" w:ascii="仿宋" w:hAnsi="仿宋" w:eastAsia="仿宋" w:cs="仿宋"/>
          <w:b w:val="0"/>
          <w:bCs w:val="0"/>
          <w:i w:val="0"/>
          <w:caps w:val="0"/>
          <w:color w:val="000000"/>
          <w:spacing w:val="0"/>
          <w:sz w:val="32"/>
          <w:szCs w:val="32"/>
          <w:shd w:val="clear" w:color="auto" w:fill="auto"/>
          <w:lang w:val="en-US" w:eastAsia="zh-CN"/>
        </w:rPr>
        <w:t>成绩不低于6.0或托福（TOFFL）成绩不低于85分；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3、在英语语言国家获得过学士或硕士学位，或有一年及以上的学习或工作经历；</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4、有较好的科技英语写作能力，并以第一作者发表1篇及以上被SCI收录的高质量学术论文；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5、参加学校统一组织的英语入学考试，考试成绩达到合格分数线。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（三）学术能力要求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1、本科或硕士所学专业与申请专业相同或相近；学习成绩优秀，专业基础扎实，并具有较强的创新精神和较突出的科研能力。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2、</w:t>
      </w:r>
      <w:r>
        <w:rPr>
          <w:rFonts w:hint="eastAsia" w:ascii="仿宋" w:hAnsi="仿宋" w:eastAsia="仿宋" w:cs="仿宋"/>
          <w:color w:val="000000"/>
          <w:sz w:val="32"/>
          <w:szCs w:val="32"/>
          <w:shd w:val="clear" w:color="auto" w:fill="auto"/>
          <w:lang w:eastAsia="zh-CN"/>
        </w:rPr>
        <w:t>获得</w:t>
      </w:r>
      <w:r>
        <w:rPr>
          <w:rFonts w:hint="eastAsia" w:ascii="仿宋" w:hAnsi="仿宋" w:eastAsia="仿宋" w:cs="仿宋"/>
          <w:color w:val="000000"/>
          <w:sz w:val="32"/>
          <w:szCs w:val="32"/>
          <w:shd w:val="clear" w:color="auto" w:fill="auto"/>
        </w:rPr>
        <w:t>与报考</w:t>
      </w:r>
      <w:r>
        <w:rPr>
          <w:rFonts w:hint="eastAsia" w:ascii="仿宋" w:hAnsi="仿宋" w:eastAsia="仿宋" w:cs="仿宋"/>
          <w:color w:val="000000"/>
          <w:sz w:val="32"/>
          <w:szCs w:val="32"/>
          <w:shd w:val="clear" w:color="auto" w:fill="auto"/>
          <w:lang w:eastAsia="zh-CN"/>
        </w:rPr>
        <w:t>专业</w:t>
      </w:r>
      <w:r>
        <w:rPr>
          <w:rFonts w:hint="eastAsia" w:ascii="仿宋" w:hAnsi="仿宋" w:eastAsia="仿宋" w:cs="仿宋"/>
          <w:color w:val="000000"/>
          <w:sz w:val="32"/>
          <w:szCs w:val="32"/>
          <w:shd w:val="clear" w:color="auto" w:fill="auto"/>
        </w:rPr>
        <w:t>有关的两名具有</w:t>
      </w:r>
      <w:r>
        <w:rPr>
          <w:rFonts w:hint="eastAsia" w:ascii="仿宋" w:hAnsi="仿宋" w:eastAsia="仿宋" w:cs="仿宋"/>
          <w:color w:val="000000"/>
          <w:sz w:val="32"/>
          <w:szCs w:val="32"/>
          <w:shd w:val="clear" w:color="auto" w:fill="auto"/>
          <w:lang w:eastAsia="zh-CN"/>
        </w:rPr>
        <w:t>高级专业技术</w:t>
      </w:r>
      <w:r>
        <w:rPr>
          <w:rFonts w:hint="eastAsia" w:ascii="仿宋" w:hAnsi="仿宋" w:eastAsia="仿宋" w:cs="仿宋"/>
          <w:color w:val="000000"/>
          <w:sz w:val="32"/>
          <w:szCs w:val="32"/>
          <w:shd w:val="clear" w:color="auto" w:fill="auto"/>
        </w:rPr>
        <w:t>职称的专家推荐</w:t>
      </w:r>
      <w:r>
        <w:rPr>
          <w:rFonts w:hint="eastAsia" w:ascii="仿宋" w:hAnsi="仿宋" w:eastAsia="仿宋" w:cs="仿宋"/>
          <w:color w:val="00000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（四）申请资格要求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1、“硕博连读”考生</w:t>
      </w:r>
      <w:r>
        <w:rPr>
          <w:rFonts w:hint="eastAsia" w:ascii="仿宋" w:hAnsi="仿宋" w:eastAsia="仿宋" w:cs="仿宋"/>
          <w:b w:val="0"/>
          <w:bCs w:val="0"/>
          <w:i w:val="0"/>
          <w:caps w:val="0"/>
          <w:color w:val="000000"/>
          <w:spacing w:val="0"/>
          <w:sz w:val="32"/>
          <w:szCs w:val="32"/>
          <w:shd w:val="clear" w:color="auto" w:fill="auto"/>
          <w:lang w:val="en-US" w:eastAsia="zh-CN"/>
        </w:rPr>
        <w:t>应为我校二年级非定向在读学术型硕士研究生，已完成硕士阶段课程学习并通过中期考核。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2、“申请审核”考生</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（1）校内外应届（须在博士入学前取得硕士学位）或历届硕士研究生；年龄一般不超过30岁（1988年1月1日以后出生）；必须以全脱产方式攻读博士学位。</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（2）须在报考专业相关的领域获得下列成果之一：</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①以第一作者发表1篇SCI或EI收录或2篇二类学术论文；或同一导师指导的研究生联合发表1篇SCI收录（JCR分区为Q2及以上）的共一作者的学术论文；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②作为第一完成人（除导师外）获得一项国家授权的发明专利；</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③作为主要完成人获得一项省部级及以上科研成果奖励；</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④作为主要完成人在国家级研究生学术竞赛中获得一等奖及以上奖励；</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⑤作为项目组主要成员（前三位）参加国家自然基金或国家社科基金。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i w:val="0"/>
          <w:caps w:val="0"/>
          <w:color w:val="000000"/>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i w:val="0"/>
          <w:caps w:val="0"/>
          <w:color w:val="000000"/>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i w:val="0"/>
          <w:caps w:val="0"/>
          <w:color w:val="000000"/>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i w:val="0"/>
          <w:caps w:val="0"/>
          <w:color w:val="000000"/>
          <w:spacing w:val="0"/>
          <w:sz w:val="32"/>
          <w:szCs w:val="32"/>
          <w:shd w:val="clear" w:color="auto" w:fill="auto"/>
          <w:lang w:eastAsia="zh-CN"/>
        </w:rPr>
      </w:pPr>
      <w:r>
        <w:rPr>
          <w:rFonts w:hint="eastAsia" w:ascii="黑体" w:hAnsi="黑体" w:eastAsia="黑体" w:cs="黑体"/>
          <w:b/>
          <w:bCs/>
          <w:i w:val="0"/>
          <w:caps w:val="0"/>
          <w:color w:val="000000"/>
          <w:spacing w:val="0"/>
          <w:sz w:val="32"/>
          <w:szCs w:val="32"/>
          <w:shd w:val="clear" w:color="auto" w:fill="auto"/>
          <w:lang w:val="en-US" w:eastAsia="zh-CN"/>
        </w:rPr>
        <w:t>四、工作程序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包括个人申请，学院考核，学校审定三个步骤。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（一）个人申请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符合条件的申请人将证明材料（原件及复印件均须提供，原件现场审查后退回，复印件留存）以及《安徽农业大学2018年“硕博连读”攻读博士研究生申请表》或《安徽农业大学2018年“申请审核”攻读博士研究生申请表》（下面简称《申请表》）交报考专业所在学院</w:t>
      </w:r>
      <w:r>
        <w:rPr>
          <w:rFonts w:hint="eastAsia" w:ascii="仿宋" w:hAnsi="仿宋" w:eastAsia="仿宋" w:cs="仿宋"/>
          <w:b/>
          <w:bCs/>
          <w:i w:val="0"/>
          <w:caps w:val="0"/>
          <w:color w:val="000000"/>
          <w:spacing w:val="0"/>
          <w:sz w:val="32"/>
          <w:szCs w:val="32"/>
          <w:shd w:val="clear" w:color="auto" w:fill="auto"/>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学院考核</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各培养学院成立5-7名专家组成的考核小组，以答辩形式对考生进行全面深入的考核和评分，考核过程和结果应在《申请表》上完整记录。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学校审定</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研究生处根据申请考生的基本条件和考核情况，初步确定拟录取人选，报学校研究生招生领导小组审定。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i w:val="0"/>
          <w:caps w:val="0"/>
          <w:color w:val="000000"/>
          <w:spacing w:val="0"/>
          <w:sz w:val="32"/>
          <w:szCs w:val="32"/>
          <w:shd w:val="clear" w:color="auto" w:fill="auto"/>
          <w:lang w:val="en-US" w:eastAsia="zh-CN"/>
        </w:rPr>
      </w:pPr>
      <w:r>
        <w:rPr>
          <w:rFonts w:hint="eastAsia" w:ascii="黑体" w:hAnsi="黑体" w:eastAsia="黑体" w:cs="黑体"/>
          <w:b/>
          <w:bCs/>
          <w:i w:val="0"/>
          <w:caps w:val="0"/>
          <w:color w:val="000000"/>
          <w:spacing w:val="0"/>
          <w:sz w:val="32"/>
          <w:szCs w:val="32"/>
          <w:shd w:val="clear" w:color="auto" w:fill="auto"/>
          <w:lang w:val="en-US" w:eastAsia="zh-CN"/>
        </w:rPr>
        <w:t>五、选拔要求</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（一）时间安排</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vertAlign w:val="baseline"/>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1、个人申请：</w:t>
      </w:r>
      <w:r>
        <w:rPr>
          <w:rFonts w:hint="eastAsia" w:ascii="仿宋" w:hAnsi="仿宋" w:eastAsia="仿宋" w:cs="仿宋"/>
          <w:b w:val="0"/>
          <w:bCs w:val="0"/>
          <w:i w:val="0"/>
          <w:caps w:val="0"/>
          <w:color w:val="000000"/>
          <w:spacing w:val="0"/>
          <w:sz w:val="32"/>
          <w:szCs w:val="32"/>
          <w:shd w:val="clear" w:color="auto" w:fill="auto"/>
          <w:vertAlign w:val="baseline"/>
          <w:lang w:val="en-US" w:eastAsia="zh-CN"/>
        </w:rPr>
        <w:t>1月19日—3月9日（本学期第21周—下学期第1周）；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vertAlign w:val="baseline"/>
          <w:lang w:val="en-US" w:eastAsia="zh-CN"/>
        </w:rPr>
      </w:pPr>
      <w:r>
        <w:rPr>
          <w:rFonts w:hint="eastAsia" w:ascii="仿宋" w:hAnsi="仿宋" w:eastAsia="仿宋" w:cs="仿宋"/>
          <w:b w:val="0"/>
          <w:bCs w:val="0"/>
          <w:i w:val="0"/>
          <w:caps w:val="0"/>
          <w:color w:val="000000"/>
          <w:spacing w:val="0"/>
          <w:sz w:val="32"/>
          <w:szCs w:val="32"/>
          <w:shd w:val="clear" w:color="auto" w:fill="auto"/>
          <w:vertAlign w:val="baseline"/>
          <w:lang w:val="en-US" w:eastAsia="zh-CN"/>
        </w:rPr>
        <w:t>2、学校汇总：3月12日—3月16日（下学期第2周）；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vertAlign w:val="baseline"/>
          <w:lang w:val="en-US" w:eastAsia="zh-CN"/>
        </w:rPr>
      </w:pPr>
      <w:r>
        <w:rPr>
          <w:rFonts w:hint="eastAsia" w:ascii="仿宋" w:hAnsi="仿宋" w:eastAsia="仿宋" w:cs="仿宋"/>
          <w:b w:val="0"/>
          <w:bCs w:val="0"/>
          <w:i w:val="0"/>
          <w:caps w:val="0"/>
          <w:color w:val="000000"/>
          <w:spacing w:val="0"/>
          <w:sz w:val="32"/>
          <w:szCs w:val="32"/>
          <w:shd w:val="clear" w:color="auto" w:fill="auto"/>
          <w:vertAlign w:val="baseline"/>
          <w:lang w:val="en-US" w:eastAsia="zh-CN"/>
        </w:rPr>
        <w:t>3、学院考核：3月19日—3月23日（下学期第3周）；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vertAlign w:val="baseline"/>
          <w:lang w:val="en-US" w:eastAsia="zh-CN"/>
        </w:rPr>
      </w:pPr>
      <w:r>
        <w:rPr>
          <w:rFonts w:hint="eastAsia" w:ascii="仿宋" w:hAnsi="仿宋" w:eastAsia="仿宋" w:cs="仿宋"/>
          <w:b w:val="0"/>
          <w:bCs w:val="0"/>
          <w:i w:val="0"/>
          <w:caps w:val="0"/>
          <w:color w:val="000000"/>
          <w:spacing w:val="0"/>
          <w:sz w:val="32"/>
          <w:szCs w:val="32"/>
          <w:shd w:val="clear" w:color="auto" w:fill="auto"/>
          <w:vertAlign w:val="baseline"/>
          <w:lang w:val="en-US" w:eastAsia="zh-CN"/>
        </w:rPr>
        <w:t>4、学校审定：3月26日—4月4日（下学期第4周—第5周）。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outlineLvl w:val="9"/>
        <w:rPr>
          <w:rFonts w:hint="eastAsia" w:ascii="仿宋" w:hAnsi="仿宋" w:eastAsia="仿宋" w:cs="仿宋"/>
          <w:b/>
          <w:bCs/>
          <w:i w:val="0"/>
          <w:caps w:val="0"/>
          <w:color w:val="000000"/>
          <w:spacing w:val="0"/>
          <w:sz w:val="32"/>
          <w:szCs w:val="32"/>
          <w:shd w:val="clear" w:color="auto" w:fill="auto"/>
          <w:lang w:val="en-US" w:eastAsia="zh-CN"/>
        </w:rPr>
      </w:pPr>
      <w:r>
        <w:rPr>
          <w:rFonts w:hint="eastAsia" w:ascii="仿宋" w:hAnsi="仿宋" w:eastAsia="仿宋" w:cs="仿宋"/>
          <w:b/>
          <w:bCs/>
          <w:i w:val="0"/>
          <w:caps w:val="0"/>
          <w:color w:val="000000"/>
          <w:spacing w:val="0"/>
          <w:sz w:val="32"/>
          <w:szCs w:val="32"/>
          <w:shd w:val="clear" w:color="auto" w:fill="auto"/>
          <w:lang w:val="en-US" w:eastAsia="zh-CN"/>
        </w:rPr>
        <w:t>（二）有关规定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1、各培养学院、各学位点及相关导师应制定切实有效的激励措施，吸引校内外考生报考我校；</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2、考生在申请时仅填报导师意向，待正式录取前由学校结合导师意见和考生志愿协调确定导师；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3、各培养学院应严格资格审查，加强全面考核，切实保障生源质量；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u w:val="none"/>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4、</w:t>
      </w:r>
      <w:r>
        <w:rPr>
          <w:rFonts w:hint="eastAsia" w:ascii="仿宋" w:hAnsi="仿宋" w:eastAsia="仿宋" w:cs="仿宋"/>
          <w:b w:val="0"/>
          <w:bCs w:val="0"/>
          <w:i w:val="0"/>
          <w:caps w:val="0"/>
          <w:color w:val="000000"/>
          <w:spacing w:val="0"/>
          <w:sz w:val="32"/>
          <w:szCs w:val="32"/>
          <w:u w:val="none"/>
          <w:shd w:val="clear" w:color="auto" w:fill="auto"/>
          <w:lang w:val="en-US" w:eastAsia="zh-CN"/>
        </w:rPr>
        <w:t>“本—硕贯通培养创新试验班”的考生优先录取；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u w:val="none"/>
          <w:shd w:val="clear" w:color="auto" w:fill="auto"/>
          <w:lang w:val="en-US" w:eastAsia="zh-CN"/>
        </w:rPr>
        <w:t>5、</w:t>
      </w:r>
      <w:r>
        <w:rPr>
          <w:rFonts w:hint="eastAsia" w:ascii="仿宋" w:hAnsi="仿宋" w:eastAsia="仿宋" w:cs="仿宋"/>
          <w:b w:val="0"/>
          <w:bCs w:val="0"/>
          <w:i w:val="0"/>
          <w:caps w:val="0"/>
          <w:color w:val="000000"/>
          <w:spacing w:val="0"/>
          <w:sz w:val="32"/>
          <w:szCs w:val="32"/>
          <w:shd w:val="clear" w:color="auto" w:fill="auto"/>
          <w:lang w:val="en-US" w:eastAsia="zh-CN"/>
        </w:rPr>
        <w:t>按照“总体协调，宏观调控，择优录取”的原则，校研究生招生工作领导小组统筹拟录取名单。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i w:val="0"/>
          <w:caps w:val="0"/>
          <w:color w:val="000000"/>
          <w:spacing w:val="0"/>
          <w:sz w:val="32"/>
          <w:szCs w:val="32"/>
          <w:shd w:val="clear" w:color="auto" w:fill="auto"/>
          <w:lang w:eastAsia="zh-CN"/>
        </w:rPr>
      </w:pPr>
      <w:r>
        <w:rPr>
          <w:rFonts w:hint="eastAsia" w:ascii="黑体" w:hAnsi="黑体" w:eastAsia="黑体" w:cs="黑体"/>
          <w:b/>
          <w:bCs/>
          <w:i w:val="0"/>
          <w:caps w:val="0"/>
          <w:color w:val="000000"/>
          <w:spacing w:val="0"/>
          <w:sz w:val="32"/>
          <w:szCs w:val="32"/>
          <w:shd w:val="clear" w:color="auto" w:fill="auto"/>
          <w:lang w:val="en-US" w:eastAsia="zh-CN"/>
        </w:rPr>
        <w:t>六、其他事宜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（一）各培养学院应参照上述选拔程序，制定具体操作办法。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（二）资格初审未通过的“申请审核”考生可参加学</w:t>
      </w:r>
      <w:bookmarkStart w:id="0" w:name="_GoBack"/>
      <w:bookmarkEnd w:id="0"/>
      <w:r>
        <w:rPr>
          <w:rFonts w:hint="eastAsia" w:ascii="仿宋" w:hAnsi="仿宋" w:eastAsia="仿宋" w:cs="仿宋"/>
          <w:b w:val="0"/>
          <w:bCs w:val="0"/>
          <w:i w:val="0"/>
          <w:caps w:val="0"/>
          <w:color w:val="000000"/>
          <w:spacing w:val="0"/>
          <w:sz w:val="32"/>
          <w:szCs w:val="32"/>
          <w:shd w:val="clear" w:color="auto" w:fill="auto"/>
          <w:lang w:val="en-US" w:eastAsia="zh-CN"/>
        </w:rPr>
        <w:t>校统一组织的入学考试，考试时间拟定于2018年4月28日、29日。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（三）“硕博连读”研究生在攻读博士学位期间不得申请硕士学位。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（四）未尽事宜，由校研究生招生工作领导小组研究决定。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 w:hAnsi="仿宋" w:eastAsia="仿宋" w:cs="仿宋"/>
          <w:b w:val="0"/>
          <w:bCs w:val="0"/>
          <w:i w:val="0"/>
          <w:caps w:val="0"/>
          <w:color w:val="000000"/>
          <w:spacing w:val="0"/>
          <w:sz w:val="32"/>
          <w:szCs w:val="32"/>
          <w:shd w:val="clear" w:color="auto" w:fill="auto"/>
          <w:lang w:val="en-US" w:eastAsia="zh-CN"/>
        </w:rPr>
      </w:pPr>
    </w:p>
    <w:sectPr>
      <w:pgSz w:w="11906" w:h="16838"/>
      <w:pgMar w:top="1134" w:right="850" w:bottom="1134"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Arial">
    <w:panose1 w:val="020B0604020202020204"/>
    <w:charset w:val="00"/>
    <w:family w:val="auto"/>
    <w:pitch w:val="default"/>
    <w:sig w:usb0="E0002AFF" w:usb1="C0007843" w:usb2="00000009" w:usb3="00000000" w:csb0="400001FF" w:csb1="FFFF0000"/>
  </w:font>
  <w:font w:name="叶根友毛笔行书2.0版">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FB4AA"/>
    <w:multiLevelType w:val="singleLevel"/>
    <w:tmpl w:val="1F7FB4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F2E5E"/>
    <w:rsid w:val="013F51FE"/>
    <w:rsid w:val="04A145D8"/>
    <w:rsid w:val="07FD1030"/>
    <w:rsid w:val="08067F64"/>
    <w:rsid w:val="08544DED"/>
    <w:rsid w:val="0B613B3D"/>
    <w:rsid w:val="0D344502"/>
    <w:rsid w:val="0F0C2B99"/>
    <w:rsid w:val="0F554496"/>
    <w:rsid w:val="11144EEA"/>
    <w:rsid w:val="115C2771"/>
    <w:rsid w:val="117F0DC6"/>
    <w:rsid w:val="12242DB8"/>
    <w:rsid w:val="125E0FCD"/>
    <w:rsid w:val="13BB7F3C"/>
    <w:rsid w:val="13D112AA"/>
    <w:rsid w:val="1A093BD2"/>
    <w:rsid w:val="1AF863C6"/>
    <w:rsid w:val="1AFC2315"/>
    <w:rsid w:val="1C3D33E6"/>
    <w:rsid w:val="22B06011"/>
    <w:rsid w:val="26274696"/>
    <w:rsid w:val="273A49E7"/>
    <w:rsid w:val="29187ADA"/>
    <w:rsid w:val="2BBB7158"/>
    <w:rsid w:val="2CFB140A"/>
    <w:rsid w:val="2D625472"/>
    <w:rsid w:val="2DC142E7"/>
    <w:rsid w:val="2DC20E77"/>
    <w:rsid w:val="2F754E5E"/>
    <w:rsid w:val="313649D6"/>
    <w:rsid w:val="32EE4117"/>
    <w:rsid w:val="346F191C"/>
    <w:rsid w:val="355537BD"/>
    <w:rsid w:val="363208AF"/>
    <w:rsid w:val="39033C5E"/>
    <w:rsid w:val="3D042B80"/>
    <w:rsid w:val="3E1D4BBE"/>
    <w:rsid w:val="3E2F051D"/>
    <w:rsid w:val="40905AF4"/>
    <w:rsid w:val="41481273"/>
    <w:rsid w:val="41C7701D"/>
    <w:rsid w:val="420E63A4"/>
    <w:rsid w:val="427D6CFD"/>
    <w:rsid w:val="42EA52AD"/>
    <w:rsid w:val="438C7034"/>
    <w:rsid w:val="462F7D23"/>
    <w:rsid w:val="46437605"/>
    <w:rsid w:val="49791DEE"/>
    <w:rsid w:val="49CF371B"/>
    <w:rsid w:val="4A5E35BC"/>
    <w:rsid w:val="4AC77F13"/>
    <w:rsid w:val="4ED93648"/>
    <w:rsid w:val="4FAE2646"/>
    <w:rsid w:val="51144086"/>
    <w:rsid w:val="5142630D"/>
    <w:rsid w:val="516C3271"/>
    <w:rsid w:val="529401F9"/>
    <w:rsid w:val="534320B0"/>
    <w:rsid w:val="54712547"/>
    <w:rsid w:val="59576712"/>
    <w:rsid w:val="5D8B00F0"/>
    <w:rsid w:val="62B67A27"/>
    <w:rsid w:val="63DD27B8"/>
    <w:rsid w:val="670A2AEF"/>
    <w:rsid w:val="677117C2"/>
    <w:rsid w:val="67D302C9"/>
    <w:rsid w:val="69FF15CD"/>
    <w:rsid w:val="6DB132D7"/>
    <w:rsid w:val="6E2B56BE"/>
    <w:rsid w:val="70474AFB"/>
    <w:rsid w:val="7137686D"/>
    <w:rsid w:val="715A68AB"/>
    <w:rsid w:val="75374404"/>
    <w:rsid w:val="799475FA"/>
    <w:rsid w:val="7A5003F4"/>
    <w:rsid w:val="7C9A53F1"/>
    <w:rsid w:val="7CB80B37"/>
    <w:rsid w:val="7DDB15DE"/>
    <w:rsid w:val="7F5E2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Emphasis"/>
    <w:basedOn w:val="4"/>
    <w:qFormat/>
    <w:uiPriority w:val="0"/>
    <w:rPr>
      <w:i/>
    </w:rPr>
  </w:style>
  <w:style w:type="character" w:styleId="7">
    <w:name w:val="Hyperlink"/>
    <w:basedOn w:val="4"/>
    <w:qFormat/>
    <w:uiPriority w:val="0"/>
    <w:rPr>
      <w:color w:val="333333"/>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姚</cp:lastModifiedBy>
  <cp:lastPrinted>2018-01-19T00:22:00Z</cp:lastPrinted>
  <dcterms:modified xsi:type="dcterms:W3CDTF">2018-01-19T08:49:53Z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